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47D53" w14:textId="1B12AC23" w:rsidR="00B45C65" w:rsidRPr="00B45C65" w:rsidRDefault="00B45C65">
      <w:pPr>
        <w:rPr>
          <w:b/>
          <w:bCs/>
          <w:sz w:val="32"/>
          <w:szCs w:val="32"/>
        </w:rPr>
      </w:pPr>
      <w:r w:rsidRPr="00B45C65">
        <w:rPr>
          <w:b/>
          <w:bCs/>
          <w:sz w:val="32"/>
          <w:szCs w:val="32"/>
        </w:rPr>
        <w:t>Soorten zorg</w:t>
      </w:r>
    </w:p>
    <w:p w14:paraId="366269B2" w14:textId="51F44577" w:rsidR="00B45C65" w:rsidRDefault="00B45C65">
      <w:pPr>
        <w:rPr>
          <w:b/>
          <w:bCs/>
        </w:rPr>
      </w:pPr>
      <w:r>
        <w:rPr>
          <w:b/>
          <w:bCs/>
        </w:rPr>
        <w:t>Deze opdracht is terug te vinden in de online leeromgeving.</w:t>
      </w:r>
    </w:p>
    <w:p w14:paraId="180E92A1" w14:textId="77777777" w:rsidR="00B45C65" w:rsidRPr="00B45C65" w:rsidRDefault="00B45C65" w:rsidP="00B45C65">
      <w:pPr>
        <w:rPr>
          <w:i/>
          <w:iCs/>
        </w:rPr>
      </w:pPr>
      <w:r w:rsidRPr="00B45C65">
        <w:rPr>
          <w:i/>
          <w:iCs/>
        </w:rPr>
        <w:t>Je vertelt Simone over de patiënte die een vraag had over de eerstelijns- en tweedelijnszorg.</w:t>
      </w:r>
    </w:p>
    <w:p w14:paraId="021BD966" w14:textId="77777777" w:rsidR="00B45C65" w:rsidRPr="00B45C65" w:rsidRDefault="00B45C65" w:rsidP="00B45C65">
      <w:pPr>
        <w:rPr>
          <w:i/>
          <w:iCs/>
        </w:rPr>
      </w:pPr>
      <w:r w:rsidRPr="00B45C65">
        <w:rPr>
          <w:i/>
          <w:iCs/>
        </w:rPr>
        <w:t>Simone antwoordt: ‘Patiënten zien soms door de bomen het bos niet meer, zo ingewikkeld kan de indeling van de zorg zijn. Het is daarom belangrijk dat jij weet hoe de zorg in elkaar zit. Dan kun jij ze helpen de juiste weg te vinden in het doolhof.’</w:t>
      </w:r>
    </w:p>
    <w:p w14:paraId="016FC64C" w14:textId="77777777" w:rsidR="00B45C65" w:rsidRPr="00B45C65" w:rsidRDefault="00B45C65" w:rsidP="00B45C65">
      <w:pPr>
        <w:rPr>
          <w:i/>
          <w:iCs/>
        </w:rPr>
      </w:pPr>
      <w:r w:rsidRPr="00B45C65">
        <w:rPr>
          <w:i/>
          <w:iCs/>
        </w:rPr>
        <w:t>Lees de theorie Gezondheidszorg in Nederland, paragraaf ‘Plaats van behandeling’.</w:t>
      </w:r>
    </w:p>
    <w:p w14:paraId="3816F37B" w14:textId="77777777" w:rsidR="00B45C65" w:rsidRPr="00B45C65" w:rsidRDefault="00B45C65" w:rsidP="00B45C65">
      <w:pPr>
        <w:rPr>
          <w:i/>
          <w:iCs/>
        </w:rPr>
      </w:pPr>
      <w:r w:rsidRPr="00B45C65">
        <w:rPr>
          <w:i/>
          <w:iCs/>
        </w:rPr>
        <w:t>De zorg kan op verschillende manieren ingedeeld worden. Een van die indelingen is een indeling naar de plaats van de behandeling.</w:t>
      </w:r>
    </w:p>
    <w:p w14:paraId="635AA4F0" w14:textId="2319BD26" w:rsidR="00B45C65" w:rsidRPr="00B45C65" w:rsidRDefault="00B45C65" w:rsidP="00B45C65">
      <w:r w:rsidRPr="00B45C65">
        <w:rPr>
          <w:i/>
          <w:iCs/>
        </w:rPr>
        <w:t xml:space="preserve">Trek een lijntje tussen het juiste begrip en het bijpassende plaatje. </w:t>
      </w:r>
    </w:p>
    <w:tbl>
      <w:tblPr>
        <w:tblW w:w="10065" w:type="dxa"/>
        <w:tblCellSpacing w:w="15" w:type="dxa"/>
        <w:tblCellMar>
          <w:top w:w="15" w:type="dxa"/>
          <w:left w:w="15" w:type="dxa"/>
          <w:bottom w:w="15" w:type="dxa"/>
          <w:right w:w="15" w:type="dxa"/>
        </w:tblCellMar>
        <w:tblLook w:val="04A0" w:firstRow="1" w:lastRow="0" w:firstColumn="1" w:lastColumn="0" w:noHBand="0" w:noVBand="1"/>
      </w:tblPr>
      <w:tblGrid>
        <w:gridCol w:w="6240"/>
        <w:gridCol w:w="3825"/>
      </w:tblGrid>
      <w:tr w:rsidR="00B45C65" w:rsidRPr="00B45C65" w14:paraId="58BA621E" w14:textId="77777777" w:rsidTr="00B45C65">
        <w:trPr>
          <w:trHeight w:val="1172"/>
          <w:tblCellSpacing w:w="15" w:type="dxa"/>
        </w:trPr>
        <w:tc>
          <w:tcPr>
            <w:tcW w:w="6195" w:type="dxa"/>
            <w:shd w:val="clear" w:color="auto" w:fill="E5EEF6"/>
            <w:tcMar>
              <w:top w:w="360" w:type="dxa"/>
              <w:left w:w="360" w:type="dxa"/>
              <w:bottom w:w="360" w:type="dxa"/>
              <w:right w:w="360" w:type="dxa"/>
            </w:tcMar>
            <w:hideMark/>
          </w:tcPr>
          <w:p w14:paraId="52822501" w14:textId="77777777" w:rsidR="00B45C65" w:rsidRPr="00B45C65" w:rsidRDefault="00B45C65" w:rsidP="00B45C65">
            <w:pPr>
              <w:rPr>
                <w:b/>
                <w:bCs/>
              </w:rPr>
            </w:pPr>
            <w:r w:rsidRPr="00B45C65">
              <w:rPr>
                <w:b/>
                <w:bCs/>
              </w:rPr>
              <w:t>Extramurale zorg</w:t>
            </w:r>
          </w:p>
        </w:tc>
        <w:tc>
          <w:tcPr>
            <w:tcW w:w="3780" w:type="dxa"/>
            <w:tcBorders>
              <w:left w:val="single" w:sz="12" w:space="0" w:color="FFFFFF"/>
            </w:tcBorders>
            <w:shd w:val="clear" w:color="auto" w:fill="E5EEF6"/>
            <w:hideMark/>
          </w:tcPr>
          <w:p w14:paraId="65D2880E" w14:textId="15119360" w:rsidR="00B45C65" w:rsidRPr="00B45C65" w:rsidRDefault="00B45C65" w:rsidP="00B45C65">
            <w:pPr>
              <w:rPr>
                <w:b/>
                <w:bCs/>
              </w:rPr>
            </w:pPr>
            <w:r>
              <w:rPr>
                <w:noProof/>
              </w:rPr>
              <w:drawing>
                <wp:inline distT="0" distB="0" distL="0" distR="0" wp14:anchorId="5E4F92C7" wp14:editId="4C26DD30">
                  <wp:extent cx="2076336" cy="830580"/>
                  <wp:effectExtent l="0" t="0" r="635" b="762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95125" cy="838096"/>
                          </a:xfrm>
                          <a:prstGeom prst="rect">
                            <a:avLst/>
                          </a:prstGeom>
                        </pic:spPr>
                      </pic:pic>
                    </a:graphicData>
                  </a:graphic>
                </wp:inline>
              </w:drawing>
            </w:r>
          </w:p>
        </w:tc>
      </w:tr>
      <w:tr w:rsidR="00B45C65" w:rsidRPr="00B45C65" w14:paraId="72CF3DB1" w14:textId="77777777" w:rsidTr="00B45C65">
        <w:trPr>
          <w:trHeight w:val="1172"/>
          <w:tblCellSpacing w:w="15" w:type="dxa"/>
        </w:trPr>
        <w:tc>
          <w:tcPr>
            <w:tcW w:w="6195" w:type="dxa"/>
            <w:shd w:val="clear" w:color="auto" w:fill="E5EEF6"/>
            <w:tcMar>
              <w:top w:w="360" w:type="dxa"/>
              <w:left w:w="360" w:type="dxa"/>
              <w:bottom w:w="360" w:type="dxa"/>
              <w:right w:w="360" w:type="dxa"/>
            </w:tcMar>
            <w:hideMark/>
          </w:tcPr>
          <w:p w14:paraId="0152FB5C" w14:textId="77777777" w:rsidR="00B45C65" w:rsidRPr="00B45C65" w:rsidRDefault="00B45C65" w:rsidP="00B45C65">
            <w:pPr>
              <w:rPr>
                <w:b/>
                <w:bCs/>
              </w:rPr>
            </w:pPr>
            <w:r w:rsidRPr="00B45C65">
              <w:rPr>
                <w:b/>
                <w:bCs/>
              </w:rPr>
              <w:t>Intramurale zorg</w:t>
            </w:r>
          </w:p>
        </w:tc>
        <w:tc>
          <w:tcPr>
            <w:tcW w:w="3780" w:type="dxa"/>
            <w:tcBorders>
              <w:left w:val="single" w:sz="12" w:space="0" w:color="FFFFFF"/>
            </w:tcBorders>
            <w:shd w:val="clear" w:color="auto" w:fill="E5EEF6"/>
            <w:hideMark/>
          </w:tcPr>
          <w:p w14:paraId="67819F75" w14:textId="1330D326" w:rsidR="00B45C65" w:rsidRPr="00B45C65" w:rsidRDefault="00B45C65" w:rsidP="00B45C65">
            <w:pPr>
              <w:rPr>
                <w:b/>
                <w:bCs/>
              </w:rPr>
            </w:pPr>
            <w:r>
              <w:rPr>
                <w:noProof/>
              </w:rPr>
              <w:drawing>
                <wp:inline distT="0" distB="0" distL="0" distR="0" wp14:anchorId="53210264" wp14:editId="3D3F53C7">
                  <wp:extent cx="2304923" cy="922020"/>
                  <wp:effectExtent l="0" t="0" r="63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21268" cy="928558"/>
                          </a:xfrm>
                          <a:prstGeom prst="rect">
                            <a:avLst/>
                          </a:prstGeom>
                        </pic:spPr>
                      </pic:pic>
                    </a:graphicData>
                  </a:graphic>
                </wp:inline>
              </w:drawing>
            </w:r>
          </w:p>
        </w:tc>
      </w:tr>
      <w:tr w:rsidR="00B45C65" w:rsidRPr="00B45C65" w14:paraId="68E4D17D" w14:textId="77777777" w:rsidTr="00B45C65">
        <w:trPr>
          <w:trHeight w:val="1172"/>
          <w:tblCellSpacing w:w="15" w:type="dxa"/>
        </w:trPr>
        <w:tc>
          <w:tcPr>
            <w:tcW w:w="6195" w:type="dxa"/>
            <w:shd w:val="clear" w:color="auto" w:fill="E5EEF6"/>
            <w:tcMar>
              <w:top w:w="360" w:type="dxa"/>
              <w:left w:w="360" w:type="dxa"/>
              <w:bottom w:w="360" w:type="dxa"/>
              <w:right w:w="360" w:type="dxa"/>
            </w:tcMar>
            <w:hideMark/>
          </w:tcPr>
          <w:p w14:paraId="137EB414" w14:textId="77777777" w:rsidR="00B45C65" w:rsidRPr="00B45C65" w:rsidRDefault="00B45C65" w:rsidP="00B45C65">
            <w:pPr>
              <w:rPr>
                <w:b/>
                <w:bCs/>
              </w:rPr>
            </w:pPr>
            <w:r w:rsidRPr="00B45C65">
              <w:rPr>
                <w:b/>
                <w:bCs/>
              </w:rPr>
              <w:t>Semimurale zorg</w:t>
            </w:r>
          </w:p>
        </w:tc>
        <w:tc>
          <w:tcPr>
            <w:tcW w:w="3780" w:type="dxa"/>
            <w:tcBorders>
              <w:left w:val="single" w:sz="12" w:space="0" w:color="FFFFFF"/>
            </w:tcBorders>
            <w:shd w:val="clear" w:color="auto" w:fill="E5EEF6"/>
            <w:hideMark/>
          </w:tcPr>
          <w:p w14:paraId="7ECF11A5" w14:textId="32D5506F" w:rsidR="00B45C65" w:rsidRPr="00B45C65" w:rsidRDefault="00B45C65" w:rsidP="00B45C65">
            <w:pPr>
              <w:rPr>
                <w:b/>
                <w:bCs/>
              </w:rPr>
            </w:pPr>
            <w:r>
              <w:rPr>
                <w:noProof/>
              </w:rPr>
              <w:drawing>
                <wp:inline distT="0" distB="0" distL="0" distR="0" wp14:anchorId="3C7B8F9C" wp14:editId="7F758F2A">
                  <wp:extent cx="1402080" cy="1410890"/>
                  <wp:effectExtent l="0" t="0" r="762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10924" cy="1419790"/>
                          </a:xfrm>
                          <a:prstGeom prst="rect">
                            <a:avLst/>
                          </a:prstGeom>
                        </pic:spPr>
                      </pic:pic>
                    </a:graphicData>
                  </a:graphic>
                </wp:inline>
              </w:drawing>
            </w:r>
          </w:p>
        </w:tc>
      </w:tr>
      <w:tr w:rsidR="00B45C65" w:rsidRPr="00B45C65" w14:paraId="1A1FF082" w14:textId="77777777" w:rsidTr="00B45C65">
        <w:trPr>
          <w:trHeight w:val="1172"/>
          <w:tblCellSpacing w:w="15" w:type="dxa"/>
        </w:trPr>
        <w:tc>
          <w:tcPr>
            <w:tcW w:w="6195" w:type="dxa"/>
            <w:shd w:val="clear" w:color="auto" w:fill="E5EEF6"/>
            <w:tcMar>
              <w:top w:w="360" w:type="dxa"/>
              <w:left w:w="360" w:type="dxa"/>
              <w:bottom w:w="360" w:type="dxa"/>
              <w:right w:w="360" w:type="dxa"/>
            </w:tcMar>
            <w:hideMark/>
          </w:tcPr>
          <w:p w14:paraId="2D458DA4" w14:textId="6CF05792" w:rsidR="00B45C65" w:rsidRPr="00B45C65" w:rsidRDefault="00B45C65" w:rsidP="00B45C65">
            <w:pPr>
              <w:rPr>
                <w:b/>
                <w:bCs/>
              </w:rPr>
            </w:pPr>
            <w:r w:rsidRPr="00B45C65">
              <w:rPr>
                <w:b/>
                <w:bCs/>
              </w:rPr>
              <w:t>Transmurale zorg</w:t>
            </w:r>
          </w:p>
        </w:tc>
        <w:tc>
          <w:tcPr>
            <w:tcW w:w="3780" w:type="dxa"/>
            <w:tcBorders>
              <w:left w:val="single" w:sz="12" w:space="0" w:color="FFFFFF"/>
            </w:tcBorders>
            <w:shd w:val="clear" w:color="auto" w:fill="E5EEF6"/>
            <w:hideMark/>
          </w:tcPr>
          <w:p w14:paraId="60578F43" w14:textId="5DC77853" w:rsidR="00B45C65" w:rsidRPr="00B45C65" w:rsidRDefault="00B45C65" w:rsidP="00B45C65">
            <w:pPr>
              <w:rPr>
                <w:b/>
                <w:bCs/>
              </w:rPr>
            </w:pPr>
            <w:r w:rsidRPr="00B45C65">
              <w:rPr>
                <w:noProof/>
              </w:rPr>
              <w:drawing>
                <wp:anchor distT="0" distB="0" distL="114300" distR="114300" simplePos="0" relativeHeight="251658240" behindDoc="0" locked="0" layoutInCell="1" allowOverlap="1" wp14:anchorId="38488ADB" wp14:editId="00F3C42D">
                  <wp:simplePos x="0" y="0"/>
                  <wp:positionH relativeFrom="column">
                    <wp:posOffset>532765</wp:posOffset>
                  </wp:positionH>
                  <wp:positionV relativeFrom="paragraph">
                    <wp:posOffset>-155576</wp:posOffset>
                  </wp:positionV>
                  <wp:extent cx="1226820" cy="1234239"/>
                  <wp:effectExtent l="0" t="0" r="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9748" cy="1237185"/>
                          </a:xfrm>
                          <a:prstGeom prst="rect">
                            <a:avLst/>
                          </a:prstGeom>
                        </pic:spPr>
                      </pic:pic>
                    </a:graphicData>
                  </a:graphic>
                  <wp14:sizeRelH relativeFrom="margin">
                    <wp14:pctWidth>0</wp14:pctWidth>
                  </wp14:sizeRelH>
                  <wp14:sizeRelV relativeFrom="margin">
                    <wp14:pctHeight>0</wp14:pctHeight>
                  </wp14:sizeRelV>
                </wp:anchor>
              </w:drawing>
            </w:r>
          </w:p>
        </w:tc>
      </w:tr>
    </w:tbl>
    <w:p w14:paraId="565A65AB" w14:textId="606AC848" w:rsidR="00B45C65" w:rsidRPr="00B45C65" w:rsidRDefault="00B45C65" w:rsidP="00B45C65">
      <w:pPr>
        <w:rPr>
          <w:b/>
          <w:bCs/>
        </w:rPr>
      </w:pPr>
    </w:p>
    <w:p w14:paraId="64FB4509" w14:textId="77777777" w:rsidR="00B45C65" w:rsidRPr="00B45C65" w:rsidRDefault="00B45C65" w:rsidP="00B45C65">
      <w:pPr>
        <w:rPr>
          <w:b/>
          <w:bCs/>
        </w:rPr>
      </w:pPr>
      <w:r w:rsidRPr="00B45C65">
        <w:rPr>
          <w:b/>
          <w:bCs/>
        </w:rPr>
        <w:t> </w:t>
      </w:r>
    </w:p>
    <w:p w14:paraId="16944409" w14:textId="77777777" w:rsidR="00B45C65" w:rsidRPr="00B45C65" w:rsidRDefault="00B45C65" w:rsidP="00B45C65">
      <w:pPr>
        <w:rPr>
          <w:b/>
          <w:bCs/>
        </w:rPr>
      </w:pPr>
    </w:p>
    <w:p w14:paraId="5102D7F9" w14:textId="77777777" w:rsidR="00B45C65" w:rsidRPr="00B45C65" w:rsidRDefault="00B45C65" w:rsidP="00B45C65">
      <w:pPr>
        <w:rPr>
          <w:b/>
          <w:bCs/>
        </w:rPr>
      </w:pPr>
      <w:r w:rsidRPr="00B45C65">
        <w:rPr>
          <w:b/>
          <w:bCs/>
        </w:rPr>
        <w:t> </w:t>
      </w:r>
    </w:p>
    <w:p w14:paraId="752448F7" w14:textId="0011FD4E" w:rsidR="00B45C65" w:rsidRPr="00B45C65" w:rsidRDefault="00B45C65" w:rsidP="00B45C65">
      <w:pPr>
        <w:rPr>
          <w:b/>
          <w:bCs/>
        </w:rPr>
      </w:pPr>
    </w:p>
    <w:p w14:paraId="0C101FF3" w14:textId="77777777" w:rsidR="00B45C65" w:rsidRPr="00B45C65" w:rsidRDefault="00B45C65" w:rsidP="00B45C65">
      <w:pPr>
        <w:rPr>
          <w:b/>
          <w:bCs/>
        </w:rPr>
      </w:pPr>
      <w:r w:rsidRPr="00B45C65">
        <w:rPr>
          <w:b/>
          <w:bCs/>
        </w:rPr>
        <w:t> </w:t>
      </w:r>
    </w:p>
    <w:p w14:paraId="61A65643" w14:textId="77777777" w:rsidR="00B45C65" w:rsidRPr="00B45C65" w:rsidRDefault="00B45C65" w:rsidP="00B45C65">
      <w:pPr>
        <w:rPr>
          <w:b/>
          <w:bCs/>
        </w:rPr>
      </w:pPr>
    </w:p>
    <w:p w14:paraId="07856CE9" w14:textId="77777777" w:rsidR="00B45C65" w:rsidRPr="00B45C65" w:rsidRDefault="00B45C65">
      <w:pPr>
        <w:rPr>
          <w:b/>
          <w:bCs/>
        </w:rPr>
      </w:pPr>
    </w:p>
    <w:sectPr w:rsidR="00B45C65" w:rsidRPr="00B45C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87F93"/>
    <w:multiLevelType w:val="multilevel"/>
    <w:tmpl w:val="1612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C65"/>
    <w:rsid w:val="00755E69"/>
    <w:rsid w:val="00B45C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C2F2"/>
  <w15:chartTrackingRefBased/>
  <w15:docId w15:val="{CE9AE765-9266-4FA3-B4BC-FA570A8D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45C65"/>
    <w:rPr>
      <w:color w:val="0563C1" w:themeColor="hyperlink"/>
      <w:u w:val="single"/>
    </w:rPr>
  </w:style>
  <w:style w:type="character" w:styleId="Onopgelostemelding">
    <w:name w:val="Unresolved Mention"/>
    <w:basedOn w:val="Standaardalinea-lettertype"/>
    <w:uiPriority w:val="99"/>
    <w:semiHidden/>
    <w:unhideWhenUsed/>
    <w:rsid w:val="00B45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250819">
      <w:bodyDiv w:val="1"/>
      <w:marLeft w:val="0"/>
      <w:marRight w:val="0"/>
      <w:marTop w:val="0"/>
      <w:marBottom w:val="0"/>
      <w:divBdr>
        <w:top w:val="none" w:sz="0" w:space="0" w:color="auto"/>
        <w:left w:val="none" w:sz="0" w:space="0" w:color="auto"/>
        <w:bottom w:val="none" w:sz="0" w:space="0" w:color="auto"/>
        <w:right w:val="none" w:sz="0" w:space="0" w:color="auto"/>
      </w:divBdr>
      <w:divsChild>
        <w:div w:id="2127234433">
          <w:marLeft w:val="0"/>
          <w:marRight w:val="0"/>
          <w:marTop w:val="0"/>
          <w:marBottom w:val="0"/>
          <w:divBdr>
            <w:top w:val="none" w:sz="0" w:space="0" w:color="auto"/>
            <w:left w:val="none" w:sz="0" w:space="0" w:color="auto"/>
            <w:bottom w:val="none" w:sz="0" w:space="0" w:color="auto"/>
            <w:right w:val="none" w:sz="0" w:space="0" w:color="auto"/>
          </w:divBdr>
        </w:div>
        <w:div w:id="1708797980">
          <w:marLeft w:val="0"/>
          <w:marRight w:val="0"/>
          <w:marTop w:val="0"/>
          <w:marBottom w:val="0"/>
          <w:divBdr>
            <w:top w:val="none" w:sz="0" w:space="0" w:color="auto"/>
            <w:left w:val="none" w:sz="0" w:space="0" w:color="auto"/>
            <w:bottom w:val="none" w:sz="0" w:space="0" w:color="auto"/>
            <w:right w:val="none" w:sz="0" w:space="0" w:color="auto"/>
          </w:divBdr>
          <w:divsChild>
            <w:div w:id="882982392">
              <w:marLeft w:val="0"/>
              <w:marRight w:val="0"/>
              <w:marTop w:val="0"/>
              <w:marBottom w:val="0"/>
              <w:divBdr>
                <w:top w:val="none" w:sz="0" w:space="0" w:color="auto"/>
                <w:left w:val="none" w:sz="0" w:space="0" w:color="auto"/>
                <w:bottom w:val="none" w:sz="0" w:space="0" w:color="auto"/>
                <w:right w:val="none" w:sz="0" w:space="0" w:color="auto"/>
              </w:divBdr>
              <w:divsChild>
                <w:div w:id="958102942">
                  <w:marLeft w:val="0"/>
                  <w:marRight w:val="0"/>
                  <w:marTop w:val="0"/>
                  <w:marBottom w:val="0"/>
                  <w:divBdr>
                    <w:top w:val="none" w:sz="0" w:space="0" w:color="auto"/>
                    <w:left w:val="none" w:sz="0" w:space="0" w:color="auto"/>
                    <w:bottom w:val="none" w:sz="0" w:space="0" w:color="auto"/>
                    <w:right w:val="none" w:sz="0" w:space="0" w:color="auto"/>
                  </w:divBdr>
                  <w:divsChild>
                    <w:div w:id="430977174">
                      <w:marLeft w:val="0"/>
                      <w:marRight w:val="0"/>
                      <w:marTop w:val="0"/>
                      <w:marBottom w:val="0"/>
                      <w:divBdr>
                        <w:top w:val="none" w:sz="0" w:space="0" w:color="auto"/>
                        <w:left w:val="none" w:sz="0" w:space="0" w:color="auto"/>
                        <w:bottom w:val="none" w:sz="0" w:space="0" w:color="auto"/>
                        <w:right w:val="single" w:sz="48" w:space="0" w:color="FFFFFF"/>
                      </w:divBdr>
                    </w:div>
                    <w:div w:id="20480136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121</Words>
  <Characters>668</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Kyra Tempelman (student)</dc:creator>
  <cp:keywords/>
  <dc:description/>
  <cp:lastModifiedBy>Kyra Tempelman (student)</cp:lastModifiedBy>
  <cp:revision>2</cp:revision>
  <dcterms:created xsi:type="dcterms:W3CDTF">2021-06-21T13:26:00Z</dcterms:created>
  <dcterms:modified xsi:type="dcterms:W3CDTF">2021-06-21T13:26:00Z</dcterms:modified>
</cp:coreProperties>
</file>